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5BEA" w:rsidRDefault="003A7F07" w:rsidP="003A7F07">
      <w:pPr>
        <w:bidi w:val="0"/>
        <w:jc w:val="center"/>
        <w:rPr>
          <w:rFonts w:asciiTheme="majorBidi" w:hAnsiTheme="majorBidi" w:cstheme="majorBidi"/>
          <w:b/>
          <w:bCs/>
          <w:sz w:val="24"/>
          <w:szCs w:val="24"/>
        </w:rPr>
      </w:pPr>
      <w:r>
        <w:rPr>
          <w:rFonts w:asciiTheme="majorBidi" w:hAnsiTheme="majorBidi" w:cstheme="majorBidi"/>
          <w:b/>
          <w:bCs/>
          <w:sz w:val="24"/>
          <w:szCs w:val="24"/>
        </w:rPr>
        <w:t>State of Israel – Ministry of Finance</w:t>
      </w:r>
    </w:p>
    <w:p w:rsidR="003A7F07" w:rsidRDefault="003A7F07" w:rsidP="003A7F07">
      <w:pPr>
        <w:bidi w:val="0"/>
        <w:jc w:val="center"/>
        <w:rPr>
          <w:rFonts w:asciiTheme="majorBidi" w:hAnsiTheme="majorBidi" w:cstheme="majorBidi"/>
          <w:b/>
          <w:bCs/>
          <w:sz w:val="24"/>
          <w:szCs w:val="24"/>
        </w:rPr>
      </w:pPr>
      <w:r>
        <w:rPr>
          <w:rFonts w:asciiTheme="majorBidi" w:hAnsiTheme="majorBidi" w:cstheme="majorBidi"/>
          <w:b/>
          <w:bCs/>
          <w:sz w:val="24"/>
          <w:szCs w:val="24"/>
        </w:rPr>
        <w:t>Accountant General – Government Procurement Administration</w:t>
      </w:r>
    </w:p>
    <w:p w:rsidR="003A7F07" w:rsidRPr="003A7F07" w:rsidRDefault="003A7F07" w:rsidP="003A7F07">
      <w:pPr>
        <w:bidi w:val="0"/>
        <w:jc w:val="center"/>
        <w:rPr>
          <w:rFonts w:asciiTheme="majorBidi" w:hAnsiTheme="majorBidi" w:cstheme="majorBidi"/>
          <w:b/>
          <w:bCs/>
          <w:sz w:val="24"/>
          <w:szCs w:val="24"/>
        </w:rPr>
      </w:pPr>
      <w:r>
        <w:rPr>
          <w:rFonts w:asciiTheme="majorBidi" w:hAnsiTheme="majorBidi" w:cstheme="majorBidi"/>
          <w:b/>
          <w:bCs/>
          <w:sz w:val="24"/>
          <w:szCs w:val="24"/>
        </w:rPr>
        <w:t xml:space="preserve">Public Tender No. 04-2020 for the supply of a developing (dynamic) </w:t>
      </w:r>
      <w:proofErr w:type="gramStart"/>
      <w:r>
        <w:rPr>
          <w:rFonts w:asciiTheme="majorBidi" w:hAnsiTheme="majorBidi" w:cstheme="majorBidi"/>
          <w:b/>
          <w:bCs/>
          <w:sz w:val="24"/>
          <w:szCs w:val="24"/>
        </w:rPr>
        <w:t>tenders</w:t>
      </w:r>
      <w:proofErr w:type="gramEnd"/>
      <w:r>
        <w:rPr>
          <w:rFonts w:asciiTheme="majorBidi" w:hAnsiTheme="majorBidi" w:cstheme="majorBidi"/>
          <w:b/>
          <w:bCs/>
          <w:sz w:val="24"/>
          <w:szCs w:val="24"/>
        </w:rPr>
        <w:t xml:space="preserve"> management system</w:t>
      </w:r>
    </w:p>
    <w:p w:rsidR="003A7F07" w:rsidRDefault="003C6386" w:rsidP="003C6386">
      <w:pPr>
        <w:pStyle w:val="a3"/>
        <w:numPr>
          <w:ilvl w:val="0"/>
          <w:numId w:val="1"/>
        </w:numPr>
        <w:bidi w:val="0"/>
        <w:rPr>
          <w:rFonts w:asciiTheme="majorBidi" w:hAnsiTheme="majorBidi" w:cstheme="majorBidi"/>
          <w:sz w:val="24"/>
          <w:szCs w:val="24"/>
        </w:rPr>
      </w:pPr>
      <w:r w:rsidRPr="003C6386">
        <w:rPr>
          <w:rFonts w:asciiTheme="majorBidi" w:hAnsiTheme="majorBidi" w:cstheme="majorBidi"/>
          <w:sz w:val="24"/>
          <w:szCs w:val="24"/>
        </w:rPr>
        <w:t>The Government Procurement Administration</w:t>
      </w:r>
      <w:r>
        <w:rPr>
          <w:rFonts w:asciiTheme="majorBidi" w:hAnsiTheme="majorBidi" w:cstheme="majorBidi"/>
          <w:sz w:val="24"/>
          <w:szCs w:val="24"/>
        </w:rPr>
        <w:t xml:space="preserve"> at the Office of the Accountant General, Ministry of Finance (hereinafter: "</w:t>
      </w:r>
      <w:r>
        <w:rPr>
          <w:rFonts w:asciiTheme="majorBidi" w:hAnsiTheme="majorBidi" w:cstheme="majorBidi"/>
          <w:b/>
          <w:bCs/>
          <w:sz w:val="24"/>
          <w:szCs w:val="24"/>
        </w:rPr>
        <w:t>the Tender Writer</w:t>
      </w:r>
      <w:r>
        <w:rPr>
          <w:rFonts w:asciiTheme="majorBidi" w:hAnsiTheme="majorBidi" w:cstheme="majorBidi"/>
          <w:sz w:val="24"/>
          <w:szCs w:val="24"/>
        </w:rPr>
        <w:t xml:space="preserve">") will issue a tender for the </w:t>
      </w:r>
      <w:r w:rsidRPr="003C6386">
        <w:rPr>
          <w:rFonts w:asciiTheme="majorBidi" w:hAnsiTheme="majorBidi" w:cstheme="majorBidi"/>
          <w:sz w:val="24"/>
          <w:szCs w:val="24"/>
        </w:rPr>
        <w:t>supply of a developing (dynamic) tenders management system</w:t>
      </w:r>
      <w:r>
        <w:rPr>
          <w:rFonts w:asciiTheme="majorBidi" w:hAnsiTheme="majorBidi" w:cstheme="majorBidi"/>
          <w:sz w:val="24"/>
          <w:szCs w:val="24"/>
        </w:rPr>
        <w:t xml:space="preserve"> (hereinafter: "</w:t>
      </w:r>
      <w:r>
        <w:rPr>
          <w:rFonts w:asciiTheme="majorBidi" w:hAnsiTheme="majorBidi" w:cstheme="majorBidi"/>
          <w:b/>
          <w:bCs/>
          <w:sz w:val="24"/>
          <w:szCs w:val="24"/>
        </w:rPr>
        <w:t>the Tender</w:t>
      </w:r>
      <w:r>
        <w:rPr>
          <w:rFonts w:asciiTheme="majorBidi" w:hAnsiTheme="majorBidi" w:cstheme="majorBidi"/>
          <w:sz w:val="24"/>
          <w:szCs w:val="24"/>
        </w:rPr>
        <w:t xml:space="preserve"> ").</w:t>
      </w:r>
    </w:p>
    <w:p w:rsidR="003C6386" w:rsidRDefault="003C6386" w:rsidP="003C6386">
      <w:pPr>
        <w:pStyle w:val="a3"/>
        <w:numPr>
          <w:ilvl w:val="0"/>
          <w:numId w:val="1"/>
        </w:numPr>
        <w:bidi w:val="0"/>
        <w:rPr>
          <w:rFonts w:asciiTheme="majorBidi" w:hAnsiTheme="majorBidi" w:cstheme="majorBidi"/>
          <w:sz w:val="24"/>
          <w:szCs w:val="24"/>
        </w:rPr>
      </w:pPr>
      <w:r>
        <w:rPr>
          <w:rFonts w:asciiTheme="majorBidi" w:hAnsiTheme="majorBidi" w:cstheme="majorBidi"/>
          <w:sz w:val="24"/>
          <w:szCs w:val="24"/>
        </w:rPr>
        <w:t>The winner will be asked to supply a system adapted to the needs of the government for the execution of developing (dynamic) tenders. A single winner will be selected for the Tender.</w:t>
      </w:r>
    </w:p>
    <w:p w:rsidR="003C6386" w:rsidRDefault="003C6386" w:rsidP="003C6386">
      <w:pPr>
        <w:pStyle w:val="a3"/>
        <w:numPr>
          <w:ilvl w:val="0"/>
          <w:numId w:val="1"/>
        </w:numPr>
        <w:bidi w:val="0"/>
        <w:rPr>
          <w:rFonts w:asciiTheme="majorBidi" w:hAnsiTheme="majorBidi" w:cstheme="majorBidi"/>
          <w:sz w:val="24"/>
          <w:szCs w:val="24"/>
        </w:rPr>
      </w:pPr>
      <w:r>
        <w:rPr>
          <w:rFonts w:asciiTheme="majorBidi" w:hAnsiTheme="majorBidi" w:cstheme="majorBidi"/>
          <w:sz w:val="24"/>
          <w:szCs w:val="24"/>
        </w:rPr>
        <w:t>The Tender period – twenty four (24) months. The Tender Writer may extend this period by a number of periods that will jointly not exceed ninety six (96) additional months (for a total of 132 months).</w:t>
      </w:r>
    </w:p>
    <w:p w:rsidR="003C6386" w:rsidRDefault="003C6386" w:rsidP="003C6386">
      <w:pPr>
        <w:pStyle w:val="a3"/>
        <w:numPr>
          <w:ilvl w:val="0"/>
          <w:numId w:val="1"/>
        </w:numPr>
        <w:bidi w:val="0"/>
        <w:rPr>
          <w:rFonts w:asciiTheme="majorBidi" w:hAnsiTheme="majorBidi" w:cstheme="majorBidi"/>
          <w:sz w:val="24"/>
          <w:szCs w:val="24"/>
        </w:rPr>
      </w:pPr>
      <w:r>
        <w:rPr>
          <w:rFonts w:asciiTheme="majorBidi" w:hAnsiTheme="majorBidi" w:cstheme="majorBidi"/>
          <w:sz w:val="24"/>
          <w:szCs w:val="24"/>
        </w:rPr>
        <w:t>Preconditions for participation in the Tender:</w:t>
      </w:r>
    </w:p>
    <w:p w:rsidR="003C6386" w:rsidRDefault="003C6386" w:rsidP="003C6386">
      <w:pPr>
        <w:pStyle w:val="a3"/>
        <w:numPr>
          <w:ilvl w:val="1"/>
          <w:numId w:val="2"/>
        </w:numPr>
        <w:bidi w:val="0"/>
        <w:rPr>
          <w:rFonts w:asciiTheme="majorBidi" w:hAnsiTheme="majorBidi" w:cstheme="majorBidi"/>
          <w:sz w:val="24"/>
          <w:szCs w:val="24"/>
        </w:rPr>
      </w:pPr>
      <w:r>
        <w:rPr>
          <w:rFonts w:asciiTheme="majorBidi" w:hAnsiTheme="majorBidi" w:cstheme="majorBidi"/>
          <w:sz w:val="24"/>
          <w:szCs w:val="24"/>
        </w:rPr>
        <w:t xml:space="preserve">The Bidder is a system producer or authorized supplier on behalf of the producer (if the Bidder is an authorized supplier, it shall submit a producer's declaration as set forth in the Tender Documents). </w:t>
      </w:r>
    </w:p>
    <w:p w:rsidR="003C6386" w:rsidRDefault="007C6558" w:rsidP="003C6386">
      <w:pPr>
        <w:pStyle w:val="a3"/>
        <w:numPr>
          <w:ilvl w:val="1"/>
          <w:numId w:val="2"/>
        </w:numPr>
        <w:bidi w:val="0"/>
        <w:rPr>
          <w:rFonts w:asciiTheme="majorBidi" w:hAnsiTheme="majorBidi" w:cstheme="majorBidi"/>
          <w:sz w:val="24"/>
          <w:szCs w:val="24"/>
        </w:rPr>
      </w:pPr>
      <w:r>
        <w:rPr>
          <w:rFonts w:asciiTheme="majorBidi" w:hAnsiTheme="majorBidi" w:cstheme="majorBidi"/>
          <w:sz w:val="24"/>
          <w:szCs w:val="24"/>
        </w:rPr>
        <w:t xml:space="preserve">The Bidder has intellectual property rights to the proposed software, </w:t>
      </w:r>
      <w:r>
        <w:rPr>
          <w:rFonts w:asciiTheme="majorBidi" w:hAnsiTheme="majorBidi" w:cstheme="majorBidi"/>
          <w:i/>
          <w:iCs/>
          <w:sz w:val="24"/>
          <w:szCs w:val="24"/>
        </w:rPr>
        <w:t>inter alia</w:t>
      </w:r>
      <w:r>
        <w:rPr>
          <w:rFonts w:asciiTheme="majorBidi" w:hAnsiTheme="majorBidi" w:cstheme="majorBidi"/>
          <w:sz w:val="24"/>
          <w:szCs w:val="24"/>
        </w:rPr>
        <w:t>, every component and other software required to realize its bid.</w:t>
      </w:r>
    </w:p>
    <w:p w:rsidR="007C6558" w:rsidRDefault="007C6558" w:rsidP="007C6558">
      <w:pPr>
        <w:pStyle w:val="a3"/>
        <w:numPr>
          <w:ilvl w:val="1"/>
          <w:numId w:val="2"/>
        </w:numPr>
        <w:bidi w:val="0"/>
        <w:rPr>
          <w:rFonts w:asciiTheme="majorBidi" w:hAnsiTheme="majorBidi" w:cstheme="majorBidi"/>
          <w:sz w:val="24"/>
          <w:szCs w:val="24"/>
        </w:rPr>
      </w:pPr>
      <w:r>
        <w:rPr>
          <w:rFonts w:asciiTheme="majorBidi" w:hAnsiTheme="majorBidi" w:cstheme="majorBidi"/>
          <w:sz w:val="24"/>
          <w:szCs w:val="24"/>
        </w:rPr>
        <w:t>The Bidder is a corporation (</w:t>
      </w:r>
      <w:r>
        <w:rPr>
          <w:rFonts w:asciiTheme="majorBidi" w:hAnsiTheme="majorBidi" w:cstheme="majorBidi"/>
          <w:i/>
          <w:iCs/>
          <w:sz w:val="24"/>
          <w:szCs w:val="24"/>
        </w:rPr>
        <w:t>inter alia</w:t>
      </w:r>
      <w:r>
        <w:rPr>
          <w:rFonts w:asciiTheme="majorBidi" w:hAnsiTheme="majorBidi" w:cstheme="majorBidi"/>
          <w:sz w:val="24"/>
          <w:szCs w:val="24"/>
        </w:rPr>
        <w:t>, a partnership) lawfully registered in Israel, with no debts to the Corporations Authority.</w:t>
      </w:r>
    </w:p>
    <w:p w:rsidR="007C6558" w:rsidRDefault="00E77201" w:rsidP="00E77201">
      <w:pPr>
        <w:pStyle w:val="a3"/>
        <w:numPr>
          <w:ilvl w:val="1"/>
          <w:numId w:val="2"/>
        </w:numPr>
        <w:bidi w:val="0"/>
        <w:rPr>
          <w:rFonts w:asciiTheme="majorBidi" w:hAnsiTheme="majorBidi" w:cstheme="majorBidi"/>
          <w:sz w:val="24"/>
          <w:szCs w:val="24"/>
        </w:rPr>
      </w:pPr>
      <w:r>
        <w:rPr>
          <w:rFonts w:asciiTheme="majorBidi" w:hAnsiTheme="majorBidi" w:cstheme="majorBidi"/>
          <w:sz w:val="24"/>
          <w:szCs w:val="24"/>
        </w:rPr>
        <w:t>The Bidder conforms to the provisions of the Public Entities Transactions Law, 5736-1976, with respect to agreements with a public entity.</w:t>
      </w:r>
    </w:p>
    <w:p w:rsidR="00E77201" w:rsidRDefault="00E77201" w:rsidP="00E77201">
      <w:pPr>
        <w:pStyle w:val="a3"/>
        <w:numPr>
          <w:ilvl w:val="1"/>
          <w:numId w:val="2"/>
        </w:numPr>
        <w:bidi w:val="0"/>
        <w:rPr>
          <w:rFonts w:asciiTheme="majorBidi" w:hAnsiTheme="majorBidi" w:cstheme="majorBidi"/>
          <w:sz w:val="24"/>
          <w:szCs w:val="24"/>
        </w:rPr>
      </w:pPr>
      <w:r>
        <w:rPr>
          <w:rFonts w:asciiTheme="majorBidi" w:hAnsiTheme="majorBidi" w:cstheme="majorBidi"/>
          <w:sz w:val="24"/>
          <w:szCs w:val="24"/>
        </w:rPr>
        <w:t>The Bidder does not hold and is not held by another bidder in the Tender (holding for this purpose – a direct or indirect holding of 25% or more of the means of control as defined in the Securities Law, 5728-1968) and another party does not hold 25% or more in two bidders.</w:t>
      </w:r>
    </w:p>
    <w:p w:rsidR="00E77201" w:rsidRDefault="00E77201" w:rsidP="00E77201">
      <w:pPr>
        <w:pStyle w:val="a3"/>
        <w:numPr>
          <w:ilvl w:val="1"/>
          <w:numId w:val="2"/>
        </w:numPr>
        <w:bidi w:val="0"/>
        <w:rPr>
          <w:rFonts w:asciiTheme="majorBidi" w:hAnsiTheme="majorBidi" w:cstheme="majorBidi"/>
          <w:sz w:val="24"/>
          <w:szCs w:val="24"/>
        </w:rPr>
      </w:pPr>
      <w:r>
        <w:rPr>
          <w:rFonts w:asciiTheme="majorBidi" w:hAnsiTheme="majorBidi" w:cstheme="majorBidi"/>
          <w:sz w:val="24"/>
          <w:szCs w:val="24"/>
        </w:rPr>
        <w:t>The cumulative turnover of the Bidder in the sector of</w:t>
      </w:r>
      <w:r w:rsidRPr="00E77201">
        <w:rPr>
          <w:rFonts w:asciiTheme="majorBidi" w:hAnsiTheme="majorBidi" w:cstheme="majorBidi"/>
          <w:sz w:val="24"/>
          <w:szCs w:val="24"/>
        </w:rPr>
        <w:t xml:space="preserve"> </w:t>
      </w:r>
      <w:r>
        <w:rPr>
          <w:rFonts w:asciiTheme="majorBidi" w:hAnsiTheme="majorBidi" w:cstheme="majorBidi"/>
          <w:sz w:val="24"/>
          <w:szCs w:val="24"/>
        </w:rPr>
        <w:t xml:space="preserve">the </w:t>
      </w:r>
      <w:r w:rsidRPr="003C6386">
        <w:rPr>
          <w:rFonts w:asciiTheme="majorBidi" w:hAnsiTheme="majorBidi" w:cstheme="majorBidi"/>
          <w:sz w:val="24"/>
          <w:szCs w:val="24"/>
        </w:rPr>
        <w:t>supply of a developing (dynamic) tenders management system</w:t>
      </w:r>
      <w:r>
        <w:rPr>
          <w:rFonts w:asciiTheme="majorBidi" w:hAnsiTheme="majorBidi" w:cstheme="majorBidi"/>
          <w:sz w:val="24"/>
          <w:szCs w:val="24"/>
        </w:rPr>
        <w:t xml:space="preserve"> in 2013-2018 is at least NIS 3 million, including VAT.</w:t>
      </w:r>
    </w:p>
    <w:p w:rsidR="00E77201" w:rsidRDefault="00E77201" w:rsidP="00E77201">
      <w:pPr>
        <w:pStyle w:val="a3"/>
        <w:numPr>
          <w:ilvl w:val="1"/>
          <w:numId w:val="2"/>
        </w:numPr>
        <w:bidi w:val="0"/>
        <w:rPr>
          <w:rFonts w:asciiTheme="majorBidi" w:hAnsiTheme="majorBidi" w:cstheme="majorBidi"/>
          <w:sz w:val="24"/>
          <w:szCs w:val="24"/>
        </w:rPr>
      </w:pPr>
      <w:r>
        <w:rPr>
          <w:rFonts w:asciiTheme="majorBidi" w:hAnsiTheme="majorBidi" w:cstheme="majorBidi"/>
          <w:sz w:val="24"/>
          <w:szCs w:val="24"/>
        </w:rPr>
        <w:t xml:space="preserve">In 2013-2019, the Bidder implemented a system/provided </w:t>
      </w:r>
      <w:r w:rsidRPr="003C6386">
        <w:rPr>
          <w:rFonts w:asciiTheme="majorBidi" w:hAnsiTheme="majorBidi" w:cstheme="majorBidi"/>
          <w:sz w:val="24"/>
          <w:szCs w:val="24"/>
        </w:rPr>
        <w:t>developing (dynamic) tenders management system</w:t>
      </w:r>
      <w:r>
        <w:rPr>
          <w:rFonts w:asciiTheme="majorBidi" w:hAnsiTheme="majorBidi" w:cstheme="majorBidi"/>
          <w:sz w:val="24"/>
          <w:szCs w:val="24"/>
        </w:rPr>
        <w:t xml:space="preserve"> services for at least five (5) customers. </w:t>
      </w:r>
    </w:p>
    <w:p w:rsidR="00E77201" w:rsidRDefault="00E77201" w:rsidP="00E77201">
      <w:pPr>
        <w:pStyle w:val="a3"/>
        <w:numPr>
          <w:ilvl w:val="1"/>
          <w:numId w:val="2"/>
        </w:numPr>
        <w:bidi w:val="0"/>
        <w:rPr>
          <w:rFonts w:asciiTheme="majorBidi" w:hAnsiTheme="majorBidi" w:cstheme="majorBidi"/>
          <w:sz w:val="24"/>
          <w:szCs w:val="24"/>
        </w:rPr>
      </w:pPr>
      <w:r>
        <w:rPr>
          <w:rFonts w:asciiTheme="majorBidi" w:hAnsiTheme="majorBidi" w:cstheme="majorBidi"/>
          <w:sz w:val="24"/>
          <w:szCs w:val="24"/>
        </w:rPr>
        <w:t>The proposed system has been implemented in at least 50 developing (dynamic) tenders.</w:t>
      </w:r>
    </w:p>
    <w:p w:rsidR="00E77201" w:rsidRDefault="00E77201" w:rsidP="00E77201">
      <w:pPr>
        <w:pStyle w:val="a3"/>
        <w:numPr>
          <w:ilvl w:val="0"/>
          <w:numId w:val="2"/>
        </w:numPr>
        <w:bidi w:val="0"/>
        <w:rPr>
          <w:rFonts w:asciiTheme="majorBidi" w:hAnsiTheme="majorBidi" w:cstheme="majorBidi"/>
          <w:sz w:val="24"/>
          <w:szCs w:val="24"/>
        </w:rPr>
      </w:pPr>
      <w:r>
        <w:rPr>
          <w:rFonts w:asciiTheme="majorBidi" w:hAnsiTheme="majorBidi" w:cstheme="majorBidi"/>
          <w:sz w:val="24"/>
          <w:szCs w:val="24"/>
        </w:rPr>
        <w:t>The Tender is a two-stage review tender.</w:t>
      </w:r>
    </w:p>
    <w:p w:rsidR="00E77201" w:rsidRDefault="00E77201" w:rsidP="00E77201">
      <w:pPr>
        <w:pStyle w:val="a3"/>
        <w:numPr>
          <w:ilvl w:val="0"/>
          <w:numId w:val="2"/>
        </w:numPr>
        <w:bidi w:val="0"/>
        <w:rPr>
          <w:rFonts w:asciiTheme="majorBidi" w:hAnsiTheme="majorBidi" w:cstheme="majorBidi"/>
          <w:sz w:val="28"/>
          <w:szCs w:val="28"/>
        </w:rPr>
      </w:pPr>
      <w:r>
        <w:rPr>
          <w:rFonts w:asciiTheme="majorBidi" w:hAnsiTheme="majorBidi" w:cstheme="majorBidi"/>
          <w:sz w:val="24"/>
          <w:szCs w:val="24"/>
        </w:rPr>
        <w:t xml:space="preserve">Additional details and the Tender documents may be downloaded, at no payment, from the Tenders page at the </w:t>
      </w:r>
      <w:r w:rsidRPr="003C6386">
        <w:rPr>
          <w:rFonts w:asciiTheme="majorBidi" w:hAnsiTheme="majorBidi" w:cstheme="majorBidi"/>
          <w:sz w:val="24"/>
          <w:szCs w:val="24"/>
        </w:rPr>
        <w:t>Government Procurement Administration</w:t>
      </w:r>
      <w:r>
        <w:rPr>
          <w:rFonts w:asciiTheme="majorBidi" w:hAnsiTheme="majorBidi" w:cstheme="majorBidi"/>
          <w:sz w:val="24"/>
          <w:szCs w:val="24"/>
        </w:rPr>
        <w:t xml:space="preserve"> website at: </w:t>
      </w:r>
      <w:hyperlink r:id="rId5" w:history="1">
        <w:r w:rsidRPr="00E77201">
          <w:rPr>
            <w:rStyle w:val="Hyperlink"/>
            <w:rFonts w:asciiTheme="majorBidi" w:hAnsiTheme="majorBidi" w:cstheme="majorBidi"/>
            <w:sz w:val="24"/>
            <w:szCs w:val="24"/>
          </w:rPr>
          <w:t>https://mr.gov.il/CentralTenders/technology/Pages/4-2020.aspx</w:t>
        </w:r>
      </w:hyperlink>
    </w:p>
    <w:p w:rsidR="00E77201" w:rsidRDefault="00E77201" w:rsidP="00E77201">
      <w:pPr>
        <w:pStyle w:val="a3"/>
        <w:numPr>
          <w:ilvl w:val="0"/>
          <w:numId w:val="2"/>
        </w:numPr>
        <w:bidi w:val="0"/>
        <w:rPr>
          <w:rFonts w:asciiTheme="majorBidi" w:hAnsiTheme="majorBidi" w:cstheme="majorBidi"/>
          <w:sz w:val="24"/>
          <w:szCs w:val="24"/>
        </w:rPr>
      </w:pPr>
      <w:r w:rsidRPr="00E77201">
        <w:rPr>
          <w:rFonts w:asciiTheme="majorBidi" w:hAnsiTheme="majorBidi" w:cstheme="majorBidi"/>
          <w:sz w:val="24"/>
          <w:szCs w:val="24"/>
        </w:rPr>
        <w:t>Further details</w:t>
      </w:r>
      <w:r w:rsidR="009A3BBD">
        <w:rPr>
          <w:rFonts w:asciiTheme="majorBidi" w:hAnsiTheme="majorBidi" w:cstheme="majorBidi"/>
          <w:sz w:val="24"/>
          <w:szCs w:val="24"/>
        </w:rPr>
        <w:t xml:space="preserve"> may be obtained at email </w:t>
      </w:r>
      <w:hyperlink r:id="rId6" w:history="1">
        <w:r w:rsidR="009A3BBD" w:rsidRPr="00696D7A">
          <w:rPr>
            <w:rStyle w:val="Hyperlink"/>
            <w:rFonts w:asciiTheme="majorBidi" w:hAnsiTheme="majorBidi" w:cstheme="majorBidi"/>
            <w:sz w:val="24"/>
            <w:szCs w:val="24"/>
          </w:rPr>
          <w:t>karoz@mof.gov.il</w:t>
        </w:r>
      </w:hyperlink>
    </w:p>
    <w:p w:rsidR="009A3BBD" w:rsidRDefault="009A3BBD" w:rsidP="009A3BBD">
      <w:pPr>
        <w:pStyle w:val="a3"/>
        <w:numPr>
          <w:ilvl w:val="0"/>
          <w:numId w:val="2"/>
        </w:numPr>
        <w:bidi w:val="0"/>
        <w:rPr>
          <w:rFonts w:asciiTheme="majorBidi" w:hAnsiTheme="majorBidi" w:cstheme="majorBidi"/>
          <w:sz w:val="24"/>
          <w:szCs w:val="24"/>
        </w:rPr>
      </w:pPr>
      <w:r>
        <w:rPr>
          <w:rFonts w:asciiTheme="majorBidi" w:hAnsiTheme="majorBidi" w:cstheme="majorBidi"/>
          <w:sz w:val="24"/>
          <w:szCs w:val="24"/>
        </w:rPr>
        <w:t xml:space="preserve">Bids in the Tender shall be submitted to the </w:t>
      </w:r>
      <w:r w:rsidRPr="003C6386">
        <w:rPr>
          <w:rFonts w:asciiTheme="majorBidi" w:hAnsiTheme="majorBidi" w:cstheme="majorBidi"/>
          <w:sz w:val="24"/>
          <w:szCs w:val="24"/>
        </w:rPr>
        <w:t>Government Procurement Administration</w:t>
      </w:r>
      <w:r>
        <w:rPr>
          <w:rFonts w:asciiTheme="majorBidi" w:hAnsiTheme="majorBidi" w:cstheme="majorBidi"/>
          <w:sz w:val="24"/>
          <w:szCs w:val="24"/>
        </w:rPr>
        <w:t xml:space="preserve"> at 1 </w:t>
      </w:r>
      <w:proofErr w:type="spellStart"/>
      <w:r>
        <w:rPr>
          <w:rFonts w:asciiTheme="majorBidi" w:hAnsiTheme="majorBidi" w:cstheme="majorBidi"/>
          <w:sz w:val="24"/>
          <w:szCs w:val="24"/>
        </w:rPr>
        <w:t>Netanel</w:t>
      </w:r>
      <w:proofErr w:type="spellEnd"/>
      <w:r>
        <w:rPr>
          <w:rFonts w:asciiTheme="majorBidi" w:hAnsiTheme="majorBidi" w:cstheme="majorBidi"/>
          <w:sz w:val="24"/>
          <w:szCs w:val="24"/>
        </w:rPr>
        <w:t xml:space="preserve"> Lord St., entrance floor, Jerusalem, no later than 12:00 on 18 November 2020.</w:t>
      </w:r>
    </w:p>
    <w:p w:rsidR="009A3BBD" w:rsidRDefault="00B8582F" w:rsidP="009A3BBD">
      <w:pPr>
        <w:pStyle w:val="a3"/>
        <w:numPr>
          <w:ilvl w:val="0"/>
          <w:numId w:val="2"/>
        </w:numPr>
        <w:bidi w:val="0"/>
        <w:rPr>
          <w:rFonts w:asciiTheme="majorBidi" w:hAnsiTheme="majorBidi" w:cstheme="majorBidi"/>
          <w:sz w:val="24"/>
          <w:szCs w:val="24"/>
        </w:rPr>
      </w:pPr>
      <w:r>
        <w:rPr>
          <w:rFonts w:asciiTheme="majorBidi" w:hAnsiTheme="majorBidi" w:cstheme="majorBidi"/>
          <w:sz w:val="24"/>
          <w:szCs w:val="24"/>
        </w:rPr>
        <w:lastRenderedPageBreak/>
        <w:t xml:space="preserve">The Tender Writer does not promise to select any bid and it has the right to cancel the Tender in whole or in part or to postpone it for any reason at its sole discretion. </w:t>
      </w:r>
    </w:p>
    <w:p w:rsidR="00B8582F" w:rsidRDefault="00B8582F" w:rsidP="00B8582F">
      <w:pPr>
        <w:pStyle w:val="a3"/>
        <w:numPr>
          <w:ilvl w:val="0"/>
          <w:numId w:val="2"/>
        </w:numPr>
        <w:bidi w:val="0"/>
        <w:rPr>
          <w:rFonts w:asciiTheme="majorBidi" w:hAnsiTheme="majorBidi" w:cstheme="majorBidi"/>
          <w:sz w:val="24"/>
          <w:szCs w:val="24"/>
        </w:rPr>
      </w:pPr>
      <w:r>
        <w:rPr>
          <w:rFonts w:asciiTheme="majorBidi" w:hAnsiTheme="majorBidi" w:cstheme="majorBidi"/>
          <w:sz w:val="24"/>
          <w:szCs w:val="24"/>
        </w:rPr>
        <w:t xml:space="preserve">The Tender Writer shall have the right to negotiate with the winning candidate, both on the basis of the quote and with respect to features of the system. The Tender Writer does not promise to manage a process pursuant to this section. </w:t>
      </w:r>
    </w:p>
    <w:p w:rsidR="00B8582F" w:rsidRDefault="00B8582F" w:rsidP="00B8582F">
      <w:pPr>
        <w:pStyle w:val="a3"/>
        <w:numPr>
          <w:ilvl w:val="0"/>
          <w:numId w:val="2"/>
        </w:numPr>
        <w:bidi w:val="0"/>
        <w:rPr>
          <w:rFonts w:asciiTheme="majorBidi" w:hAnsiTheme="majorBidi" w:cstheme="majorBidi"/>
          <w:sz w:val="24"/>
          <w:szCs w:val="24"/>
        </w:rPr>
      </w:pPr>
      <w:r>
        <w:rPr>
          <w:rFonts w:asciiTheme="majorBidi" w:hAnsiTheme="majorBidi" w:cstheme="majorBidi"/>
          <w:sz w:val="24"/>
          <w:szCs w:val="24"/>
        </w:rPr>
        <w:t>It is emphasized that if there is a discrepancy between the terms hereinabove and what is set forth in the Tender Documents, the provisions of the Tender Booklet and the definitions therein shall prevail over anything set forth in this notice.</w:t>
      </w:r>
    </w:p>
    <w:p w:rsidR="00B8582F" w:rsidRPr="00B8582F" w:rsidRDefault="00B8582F" w:rsidP="00B8582F">
      <w:pPr>
        <w:bidi w:val="0"/>
        <w:rPr>
          <w:rFonts w:asciiTheme="majorBidi" w:hAnsiTheme="majorBidi" w:cstheme="majorBidi"/>
          <w:sz w:val="24"/>
          <w:szCs w:val="24"/>
        </w:rPr>
      </w:pPr>
    </w:p>
    <w:sectPr w:rsidR="00B8582F" w:rsidRPr="00B8582F" w:rsidSect="00324D79">
      <w:pgSz w:w="11906" w:h="16838"/>
      <w:pgMar w:top="1440" w:right="1440" w:bottom="1440" w:left="144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311A3"/>
    <w:multiLevelType w:val="multilevel"/>
    <w:tmpl w:val="99885E66"/>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
    <w:nsid w:val="523043D0"/>
    <w:multiLevelType w:val="hybridMultilevel"/>
    <w:tmpl w:val="910E5A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3A7F07"/>
    <w:rsid w:val="002E5BEA"/>
    <w:rsid w:val="00324D79"/>
    <w:rsid w:val="003A7F07"/>
    <w:rsid w:val="003C6386"/>
    <w:rsid w:val="007C6558"/>
    <w:rsid w:val="009A3BBD"/>
    <w:rsid w:val="00B8582F"/>
    <w:rsid w:val="00E7720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BEA"/>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C6386"/>
    <w:pPr>
      <w:ind w:left="720"/>
      <w:contextualSpacing/>
    </w:pPr>
  </w:style>
  <w:style w:type="character" w:styleId="Hyperlink">
    <w:name w:val="Hyperlink"/>
    <w:basedOn w:val="a0"/>
    <w:uiPriority w:val="99"/>
    <w:unhideWhenUsed/>
    <w:rsid w:val="00E77201"/>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aroz@mof.gov.il" TargetMode="External"/><Relationship Id="rId5" Type="http://schemas.openxmlformats.org/officeDocument/2006/relationships/hyperlink" Target="https://mr.gov.il/CentralTenders/technology/Pages/4-2020.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Pages>
  <Words>573</Words>
  <Characters>2865</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2020-08-26T10:27:00Z</dcterms:created>
  <dcterms:modified xsi:type="dcterms:W3CDTF">2020-08-26T10:53:00Z</dcterms:modified>
</cp:coreProperties>
</file>